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155A" w14:textId="6938BBDE" w:rsidR="00E576CB" w:rsidRPr="00023D61" w:rsidRDefault="00C83CB6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Kompaktní </w:t>
      </w:r>
      <w:proofErr w:type="gramStart"/>
      <w:r>
        <w:rPr>
          <w:rFonts w:ascii="Century Gothic" w:hAnsi="Century Gothic"/>
          <w:b/>
          <w:bCs/>
          <w:sz w:val="20"/>
          <w:szCs w:val="20"/>
        </w:rPr>
        <w:t>l</w:t>
      </w:r>
      <w:r w:rsidR="00E576CB" w:rsidRPr="00023D61">
        <w:rPr>
          <w:rFonts w:ascii="Century Gothic" w:hAnsi="Century Gothic"/>
          <w:b/>
          <w:bCs/>
          <w:sz w:val="20"/>
          <w:szCs w:val="20"/>
        </w:rPr>
        <w:t>azura -AF</w:t>
      </w:r>
      <w:proofErr w:type="gramEnd"/>
      <w:r w:rsidR="00E576CB" w:rsidRPr="00023D61">
        <w:rPr>
          <w:rFonts w:ascii="Century Gothic" w:hAnsi="Century Gothic"/>
          <w:b/>
          <w:bCs/>
          <w:sz w:val="20"/>
          <w:szCs w:val="20"/>
        </w:rPr>
        <w:t>-</w:t>
      </w:r>
      <w:r w:rsidR="00E576CB" w:rsidRPr="00023D61">
        <w:rPr>
          <w:rFonts w:ascii="Century Gothic" w:hAnsi="Century Gothic"/>
          <w:b/>
          <w:bCs/>
          <w:sz w:val="20"/>
          <w:szCs w:val="20"/>
        </w:rPr>
        <w:br/>
        <w:t>M 1</w:t>
      </w:r>
      <w:r>
        <w:rPr>
          <w:rFonts w:ascii="Century Gothic" w:hAnsi="Century Gothic"/>
          <w:b/>
          <w:bCs/>
          <w:sz w:val="20"/>
          <w:szCs w:val="20"/>
        </w:rPr>
        <w:t>6</w:t>
      </w:r>
      <w:r w:rsidR="00E576CB" w:rsidRPr="00023D61">
        <w:rPr>
          <w:rFonts w:ascii="Century Gothic" w:hAnsi="Century Gothic"/>
          <w:b/>
          <w:bCs/>
          <w:sz w:val="20"/>
          <w:szCs w:val="20"/>
        </w:rPr>
        <w:t>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7"/>
        <w:gridCol w:w="7765"/>
      </w:tblGrid>
      <w:tr w:rsidR="00E576CB" w:rsidRPr="00023D61" w14:paraId="52DBACEE" w14:textId="77777777" w:rsidTr="00E0144B">
        <w:tc>
          <w:tcPr>
            <w:tcW w:w="1297" w:type="dxa"/>
          </w:tcPr>
          <w:p w14:paraId="3C569370" w14:textId="34CAF113" w:rsidR="00E576CB" w:rsidRPr="000D4DAF" w:rsidRDefault="006B2DA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4DAF">
              <w:rPr>
                <w:rFonts w:ascii="Century Gothic" w:hAnsi="Century Gothic"/>
                <w:b/>
                <w:bCs/>
                <w:sz w:val="20"/>
                <w:szCs w:val="20"/>
              </w:rPr>
              <w:t>Materiál:</w:t>
            </w:r>
          </w:p>
        </w:tc>
        <w:tc>
          <w:tcPr>
            <w:tcW w:w="7765" w:type="dxa"/>
          </w:tcPr>
          <w:p w14:paraId="60630C4C" w14:textId="517A681D" w:rsidR="00E576CB" w:rsidRPr="00E0144B" w:rsidRDefault="006B2DAB" w:rsidP="000D4DAF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Vysoce pevné mořidlo na dřevo na bázi alkydové pryskyřice bez aromatických látek a zápachu,</w:t>
            </w:r>
            <w:r w:rsidR="000D4D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>tixotropní, pololesklá, s UV absorbérem, pro použití v exteriéru i interiéru,</w:t>
            </w:r>
            <w:r w:rsidR="000D4D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>bez biocidních účinných látek.</w:t>
            </w:r>
          </w:p>
        </w:tc>
      </w:tr>
      <w:tr w:rsidR="00E576CB" w:rsidRPr="00023D61" w14:paraId="3BA38791" w14:textId="77777777" w:rsidTr="00E0144B">
        <w:tc>
          <w:tcPr>
            <w:tcW w:w="1297" w:type="dxa"/>
          </w:tcPr>
          <w:p w14:paraId="508600D3" w14:textId="53139E6F" w:rsidR="00E576CB" w:rsidRPr="000D4DAF" w:rsidRDefault="007A0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4DAF">
              <w:rPr>
                <w:rFonts w:ascii="Century Gothic" w:hAnsi="Century Gothic"/>
                <w:b/>
                <w:bCs/>
                <w:sz w:val="20"/>
                <w:szCs w:val="20"/>
              </w:rPr>
              <w:t>Vlastnosti:</w:t>
            </w:r>
          </w:p>
        </w:tc>
        <w:tc>
          <w:tcPr>
            <w:tcW w:w="7765" w:type="dxa"/>
          </w:tcPr>
          <w:p w14:paraId="30526EE7" w14:textId="119B0558" w:rsidR="006B2DAB" w:rsidRPr="006B2DAB" w:rsidRDefault="006B2DAB" w:rsidP="00E87AD4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Tato kompaktní lazura se používá k ochraně a dekorativní povrchové úpravě tvrdého a měkkého dřeva. Je odolná proti bobtnání, difúzní a odolná proti hnilobě.</w:t>
            </w:r>
            <w:r w:rsidR="00E87AD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vynikající odolnost proti povětrnostním vlivům. Tixotropní složení, </w:t>
            </w:r>
            <w:r w:rsidR="00E87AD4">
              <w:rPr>
                <w:rFonts w:ascii="Century Gothic" w:hAnsi="Century Gothic"/>
                <w:sz w:val="20"/>
                <w:szCs w:val="20"/>
              </w:rPr>
              <w:t>p</w:t>
            </w:r>
            <w:r w:rsidRPr="006B2DAB">
              <w:rPr>
                <w:rFonts w:ascii="Century Gothic" w:hAnsi="Century Gothic"/>
                <w:sz w:val="20"/>
                <w:szCs w:val="20"/>
              </w:rPr>
              <w:t>rakticky nekapající</w:t>
            </w:r>
            <w:r w:rsidR="00E87AD4">
              <w:rPr>
                <w:rFonts w:ascii="Century Gothic" w:hAnsi="Century Gothic"/>
                <w:sz w:val="20"/>
                <w:szCs w:val="20"/>
              </w:rPr>
              <w:t>,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 a proto ideální pro práci nad hlavou, např. na střešních převisech. Dlouhodobá ochrana před UV zářením </w:t>
            </w:r>
            <w:r w:rsidR="00E87AD4" w:rsidRPr="006B2DAB">
              <w:rPr>
                <w:rFonts w:ascii="Century Gothic" w:hAnsi="Century Gothic"/>
                <w:sz w:val="20"/>
                <w:szCs w:val="20"/>
              </w:rPr>
              <w:t xml:space="preserve">díky pigmentům 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="00E87AD4">
              <w:rPr>
                <w:rFonts w:ascii="Century Gothic" w:hAnsi="Century Gothic"/>
                <w:sz w:val="20"/>
                <w:szCs w:val="20"/>
              </w:rPr>
              <w:t>s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peciálním UV absorbérům. Zvýšená krycí schopnost díky vysokému obsahu pevných látek. </w:t>
            </w:r>
            <w:r w:rsidR="00E87AD4">
              <w:rPr>
                <w:rFonts w:ascii="Century Gothic" w:hAnsi="Century Gothic"/>
                <w:sz w:val="20"/>
                <w:szCs w:val="20"/>
              </w:rPr>
              <w:t>U</w:t>
            </w:r>
            <w:r w:rsidRPr="006B2DAB">
              <w:rPr>
                <w:rFonts w:ascii="Century Gothic" w:hAnsi="Century Gothic"/>
                <w:sz w:val="20"/>
                <w:szCs w:val="20"/>
              </w:rPr>
              <w:t>možňuje rovnoměrnou a bezproblémovou aplikaci.</w:t>
            </w:r>
          </w:p>
          <w:p w14:paraId="65757074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Bez zápachu díky bílému lihu bez aromatických látek.</w:t>
            </w:r>
          </w:p>
          <w:p w14:paraId="60B4D842" w14:textId="0328BE6A" w:rsidR="006B2DAB" w:rsidRPr="006B2DAB" w:rsidRDefault="006B2DAB" w:rsidP="00E87AD4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Stupeň lesku: saténově matný až saténově lesklý v závislosti na počtu nanesených vrstev.</w:t>
            </w:r>
          </w:p>
          <w:p w14:paraId="14D937B1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E87AD4">
              <w:rPr>
                <w:rFonts w:ascii="Century Gothic" w:hAnsi="Century Gothic"/>
                <w:b/>
                <w:bCs/>
                <w:sz w:val="20"/>
                <w:szCs w:val="20"/>
              </w:rPr>
              <w:t>Hustota: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 cca 0,9 g/cm³</w:t>
            </w:r>
          </w:p>
          <w:p w14:paraId="6C3A415D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E87AD4">
              <w:rPr>
                <w:rFonts w:ascii="Century Gothic" w:hAnsi="Century Gothic"/>
                <w:b/>
                <w:bCs/>
                <w:sz w:val="20"/>
                <w:szCs w:val="20"/>
              </w:rPr>
              <w:t>VOC: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 limitní hodnota EU pro tento výrobek</w:t>
            </w:r>
          </w:p>
          <w:p w14:paraId="11EA723E" w14:textId="4D1D99E3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(kategorie výrobků A/e): 400 g/l (2010)</w:t>
            </w:r>
          </w:p>
          <w:p w14:paraId="3FDA7ABD" w14:textId="016BDA25" w:rsidR="00E576CB" w:rsidRPr="00E0144B" w:rsidRDefault="00E87AD4" w:rsidP="006B2D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6B2DAB" w:rsidRPr="006B2DAB">
              <w:rPr>
                <w:rFonts w:ascii="Century Gothic" w:hAnsi="Century Gothic"/>
                <w:sz w:val="20"/>
                <w:szCs w:val="20"/>
              </w:rPr>
              <w:t>bsahuje max. 400 g/l těkavých organických látek.</w:t>
            </w:r>
          </w:p>
        </w:tc>
      </w:tr>
      <w:tr w:rsidR="00E576CB" w:rsidRPr="00023D61" w14:paraId="0DC49CA3" w14:textId="77777777" w:rsidTr="00E0144B">
        <w:tc>
          <w:tcPr>
            <w:tcW w:w="1297" w:type="dxa"/>
          </w:tcPr>
          <w:p w14:paraId="0B949687" w14:textId="09F9C53D" w:rsidR="00E576CB" w:rsidRPr="000D4DAF" w:rsidRDefault="006B2DA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4DAF">
              <w:rPr>
                <w:rFonts w:ascii="Century Gothic" w:hAnsi="Century Gothic"/>
                <w:b/>
                <w:bCs/>
                <w:sz w:val="20"/>
                <w:szCs w:val="20"/>
              </w:rPr>
              <w:t>Použití:</w:t>
            </w:r>
          </w:p>
        </w:tc>
        <w:tc>
          <w:tcPr>
            <w:tcW w:w="7765" w:type="dxa"/>
          </w:tcPr>
          <w:p w14:paraId="5E5F6C24" w14:textId="476BF690" w:rsidR="00E576CB" w:rsidRPr="00E0144B" w:rsidRDefault="006B2DAB" w:rsidP="0086173D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Pro lazurovací nátěry odolné proti povětrnostním vlivům na všech druzích tvrdého a měkkého dřeva.</w:t>
            </w:r>
            <w:r w:rsidR="007C25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HAERING </w:t>
            </w:r>
            <w:proofErr w:type="spellStart"/>
            <w:r w:rsidRPr="006B2DAB">
              <w:rPr>
                <w:rFonts w:ascii="Century Gothic" w:hAnsi="Century Gothic"/>
                <w:sz w:val="20"/>
                <w:szCs w:val="20"/>
              </w:rPr>
              <w:t>Compact-Lasur</w:t>
            </w:r>
            <w:proofErr w:type="spellEnd"/>
            <w:r w:rsidRPr="006B2DAB">
              <w:rPr>
                <w:rFonts w:ascii="Century Gothic" w:hAnsi="Century Gothic"/>
                <w:sz w:val="20"/>
                <w:szCs w:val="20"/>
              </w:rPr>
              <w:t xml:space="preserve"> lze použít jako základní a renovační nátěr.</w:t>
            </w:r>
            <w:r w:rsidR="007C25D0">
              <w:rPr>
                <w:rFonts w:ascii="Century Gothic" w:hAnsi="Century Gothic"/>
                <w:sz w:val="20"/>
                <w:szCs w:val="20"/>
              </w:rPr>
              <w:t xml:space="preserve"> Vhodný p</w:t>
            </w:r>
            <w:r w:rsidRPr="006B2DAB">
              <w:rPr>
                <w:rFonts w:ascii="Century Gothic" w:hAnsi="Century Gothic"/>
                <w:sz w:val="20"/>
                <w:szCs w:val="20"/>
              </w:rPr>
              <w:t>ro rozměrově stabilní dřevěné konstrukce (např. okna, dveře)</w:t>
            </w:r>
            <w:r w:rsidR="007C25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>jakož i na rozměrově omezené stabilní dřevěné konstrukce, jako jsou desky s perem a drážkou (např. střešní podhledy), zahradní nábytek, okenice apod. z tvrdého a měkkého dřeva (včetně tropických dřevin).</w:t>
            </w:r>
            <w:r w:rsidR="0086173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>Lze použít i v interiéru</w:t>
            </w:r>
          </w:p>
        </w:tc>
      </w:tr>
      <w:tr w:rsidR="00E576CB" w:rsidRPr="00023D61" w14:paraId="3AE1356F" w14:textId="77777777" w:rsidTr="00E0144B">
        <w:tc>
          <w:tcPr>
            <w:tcW w:w="1297" w:type="dxa"/>
          </w:tcPr>
          <w:p w14:paraId="4AB9E0D9" w14:textId="5C8A1AB1" w:rsidR="00E576CB" w:rsidRPr="000D4DAF" w:rsidRDefault="007A02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4DAF">
              <w:rPr>
                <w:b/>
                <w:bCs/>
              </w:rPr>
              <w:t>Barva</w:t>
            </w:r>
            <w:r w:rsidR="006B2DAB" w:rsidRPr="000D4DAF">
              <w:rPr>
                <w:b/>
                <w:bCs/>
              </w:rPr>
              <w:t>:</w:t>
            </w:r>
          </w:p>
        </w:tc>
        <w:tc>
          <w:tcPr>
            <w:tcW w:w="7765" w:type="dxa"/>
          </w:tcPr>
          <w:p w14:paraId="1C3B2854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M 1600 bezbarvý M 1605 ořech M 1618 kaštan</w:t>
            </w:r>
          </w:p>
          <w:p w14:paraId="2486D763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M 1601 ebenové dřevo M 1607 palisandr M 1619 naplavené dřevo</w:t>
            </w:r>
          </w:p>
          <w:p w14:paraId="6401C5A2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M 1602 světlý dub M 1609 teak M 1620 antická bílá</w:t>
            </w:r>
          </w:p>
          <w:p w14:paraId="3307BB6F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M 1603 borovice M 1611 bílá M 1621 rubínově červená</w:t>
            </w:r>
          </w:p>
          <w:p w14:paraId="4AAE5429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M 1604 mahagon M 1617 tmavý dub</w:t>
            </w:r>
          </w:p>
          <w:p w14:paraId="1CDF83A3" w14:textId="77777777" w:rsidR="006B2DAB" w:rsidRPr="006B2DA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Další barvy jsou k dispozici na vyžádání.</w:t>
            </w:r>
          </w:p>
          <w:p w14:paraId="57F3B12F" w14:textId="45C9B66B" w:rsidR="00E576CB" w:rsidRPr="00E0144B" w:rsidRDefault="006B2DAB" w:rsidP="006B2DAB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Všechny barvy lazur lze vzájemně míchat.</w:t>
            </w:r>
          </w:p>
        </w:tc>
      </w:tr>
      <w:tr w:rsidR="00E576CB" w:rsidRPr="00023D61" w14:paraId="2272BEB4" w14:textId="77777777" w:rsidTr="00E0144B">
        <w:trPr>
          <w:trHeight w:val="1830"/>
        </w:trPr>
        <w:tc>
          <w:tcPr>
            <w:tcW w:w="1297" w:type="dxa"/>
          </w:tcPr>
          <w:p w14:paraId="6CCBC999" w14:textId="37708A05" w:rsidR="00E576CB" w:rsidRPr="000D4DAF" w:rsidRDefault="006B2DA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4DAF">
              <w:rPr>
                <w:rFonts w:ascii="Century Gothic" w:hAnsi="Century Gothic"/>
                <w:b/>
                <w:bCs/>
                <w:sz w:val="20"/>
                <w:szCs w:val="20"/>
              </w:rPr>
              <w:t>Obecné poznámky:</w:t>
            </w:r>
          </w:p>
        </w:tc>
        <w:tc>
          <w:tcPr>
            <w:tcW w:w="7765" w:type="dxa"/>
          </w:tcPr>
          <w:p w14:paraId="6101F076" w14:textId="697F8191" w:rsidR="00E576CB" w:rsidRPr="00E0144B" w:rsidRDefault="006B2DAB" w:rsidP="0086173D">
            <w:pPr>
              <w:rPr>
                <w:rFonts w:ascii="Century Gothic" w:hAnsi="Century Gothic"/>
                <w:sz w:val="20"/>
                <w:szCs w:val="20"/>
              </w:rPr>
            </w:pPr>
            <w:r w:rsidRPr="006B2DAB">
              <w:rPr>
                <w:rFonts w:ascii="Century Gothic" w:hAnsi="Century Gothic"/>
                <w:sz w:val="20"/>
                <w:szCs w:val="20"/>
              </w:rPr>
              <w:t>Tmavší barvy lazury jsou odolnější vůči UV záření než světlé barvy. Bezbarvé lazurovací vrstvy</w:t>
            </w:r>
            <w:r w:rsidR="0086173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B2DAB">
              <w:rPr>
                <w:rFonts w:ascii="Century Gothic" w:hAnsi="Century Gothic"/>
                <w:sz w:val="20"/>
                <w:szCs w:val="20"/>
              </w:rPr>
              <w:t>nejsou vhodné pro použití v exteriéru z důvodu nedostatečné ochrany proti UV záření.</w:t>
            </w:r>
            <w:r w:rsidR="0086173D">
              <w:rPr>
                <w:rFonts w:ascii="Century Gothic" w:hAnsi="Century Gothic"/>
                <w:sz w:val="20"/>
                <w:szCs w:val="20"/>
              </w:rPr>
              <w:t xml:space="preserve"> Funkčnost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 jednotlivých barev glazury</w:t>
            </w:r>
            <w:r w:rsidR="0086173D">
              <w:rPr>
                <w:rFonts w:ascii="Century Gothic" w:hAnsi="Century Gothic"/>
                <w:sz w:val="20"/>
                <w:szCs w:val="20"/>
              </w:rPr>
              <w:t xml:space="preserve"> se</w:t>
            </w:r>
            <w:r w:rsidRPr="006B2DAB">
              <w:rPr>
                <w:rFonts w:ascii="Century Gothic" w:hAnsi="Century Gothic"/>
                <w:sz w:val="20"/>
                <w:szCs w:val="20"/>
              </w:rPr>
              <w:t xml:space="preserve"> na různých podkladech</w:t>
            </w:r>
            <w:r w:rsidR="0086173D">
              <w:rPr>
                <w:rFonts w:ascii="Century Gothic" w:hAnsi="Century Gothic"/>
                <w:sz w:val="20"/>
                <w:szCs w:val="20"/>
              </w:rPr>
              <w:t xml:space="preserve"> může lišit. P</w:t>
            </w:r>
            <w:r w:rsidRPr="006B2DAB">
              <w:rPr>
                <w:rFonts w:ascii="Century Gothic" w:hAnsi="Century Gothic"/>
                <w:sz w:val="20"/>
                <w:szCs w:val="20"/>
              </w:rPr>
              <w:t>roto se doporučuje vždy nanést zkušební nátěr na dřevo, které má být ošetřeno.</w:t>
            </w:r>
          </w:p>
        </w:tc>
      </w:tr>
    </w:tbl>
    <w:p w14:paraId="31DDCC24" w14:textId="77777777" w:rsidR="00E0144B" w:rsidRDefault="00E0144B">
      <w:pPr>
        <w:rPr>
          <w:rFonts w:ascii="Century Gothic" w:hAnsi="Century Gothic"/>
          <w:b/>
          <w:bCs/>
        </w:rPr>
      </w:pPr>
    </w:p>
    <w:p w14:paraId="4F6C01D7" w14:textId="77777777" w:rsidR="0086173D" w:rsidRDefault="0086173D">
      <w:pPr>
        <w:rPr>
          <w:rFonts w:ascii="Century Gothic" w:hAnsi="Century Gothic"/>
          <w:b/>
          <w:bCs/>
        </w:rPr>
      </w:pPr>
    </w:p>
    <w:p w14:paraId="02B42AAF" w14:textId="77777777" w:rsidR="0086173D" w:rsidRDefault="0086173D">
      <w:pPr>
        <w:rPr>
          <w:rFonts w:ascii="Century Gothic" w:hAnsi="Century Gothic"/>
          <w:b/>
          <w:bCs/>
        </w:rPr>
      </w:pPr>
    </w:p>
    <w:p w14:paraId="3936879F" w14:textId="77777777" w:rsidR="0086173D" w:rsidRDefault="0086173D">
      <w:pPr>
        <w:rPr>
          <w:rFonts w:ascii="Century Gothic" w:hAnsi="Century Gothic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0144B" w14:paraId="3E694BC1" w14:textId="77777777" w:rsidTr="00464EFA">
        <w:tc>
          <w:tcPr>
            <w:tcW w:w="1838" w:type="dxa"/>
          </w:tcPr>
          <w:p w14:paraId="7F9FCC16" w14:textId="05FD51D0" w:rsidR="00E0144B" w:rsidRPr="000D4DAF" w:rsidRDefault="007A024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D4DAF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Pokyny pro zpracování:</w:t>
            </w:r>
          </w:p>
        </w:tc>
        <w:tc>
          <w:tcPr>
            <w:tcW w:w="7224" w:type="dxa"/>
          </w:tcPr>
          <w:p w14:paraId="3E96CC1D" w14:textId="77777777" w:rsidR="007A0245" w:rsidRPr="0086173D" w:rsidRDefault="007A0245" w:rsidP="007A024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173D">
              <w:rPr>
                <w:rFonts w:ascii="Century Gothic" w:hAnsi="Century Gothic"/>
                <w:b/>
                <w:bCs/>
                <w:sz w:val="18"/>
                <w:szCs w:val="18"/>
              </w:rPr>
              <w:t>Podklad:</w:t>
            </w:r>
          </w:p>
          <w:p w14:paraId="2F10E31C" w14:textId="18F96F2A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Dřevo musí být pevné, suché, čisté, stabilní a odmaštěné. Vlhkost dřeva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 xml:space="preserve">nesmí překročit 15 % u rozměrově stálých dílů a 18 % u omezených a rozměrově nestálých dílů. Odstraňte zašedlé dřevo až na nosnou vrstvu dřeva. Vytékající pryskyřici smyjte </w:t>
            </w:r>
            <w:proofErr w:type="spellStart"/>
            <w:r w:rsidRPr="007A0245">
              <w:rPr>
                <w:rFonts w:ascii="Century Gothic" w:hAnsi="Century Gothic"/>
                <w:sz w:val="18"/>
                <w:szCs w:val="18"/>
              </w:rPr>
              <w:t>nitroředidlem</w:t>
            </w:r>
            <w:proofErr w:type="spellEnd"/>
            <w:r w:rsidRPr="007A0245">
              <w:rPr>
                <w:rFonts w:ascii="Century Gothic" w:hAnsi="Century Gothic"/>
                <w:sz w:val="18"/>
                <w:szCs w:val="18"/>
              </w:rPr>
              <w:t>.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>Odlupující se staré nátěry obrousíme. Podle potřeby podklad předem ošetřete nebo opatřete základním nátěrem.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>Podklad podle potřeby opatřete základním nátěrem. Viz také datový list BFS č. 18, odstavce 4 a 5 a VOB část C,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>DIN 18363, odstavec 3.</w:t>
            </w:r>
          </w:p>
          <w:p w14:paraId="35E58483" w14:textId="77777777" w:rsidR="007A0245" w:rsidRPr="0086173D" w:rsidRDefault="007A0245" w:rsidP="007A024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173D">
              <w:rPr>
                <w:rFonts w:ascii="Century Gothic" w:hAnsi="Century Gothic"/>
                <w:b/>
                <w:bCs/>
                <w:sz w:val="18"/>
                <w:szCs w:val="18"/>
              </w:rPr>
              <w:t>1. Systémová struktura pro rozměrově stabilní dřevěné prvky v exteriéru.</w:t>
            </w:r>
          </w:p>
          <w:p w14:paraId="4119592D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(např. okna, dveře atd.).</w:t>
            </w:r>
          </w:p>
          <w:p w14:paraId="047EE70C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1.1 První nátěr na neošetřené dřevo:</w:t>
            </w:r>
          </w:p>
          <w:p w14:paraId="137266B8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1 x Základní nátěr na ochranu dřeva M 1000 (impregnace pouze u měkkého nebo jehličnatého dřeva).</w:t>
            </w:r>
          </w:p>
          <w:p w14:paraId="26DB4C87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 xml:space="preserve">3 x kompaktní lazura -AF- M </w:t>
            </w:r>
            <w:proofErr w:type="gramStart"/>
            <w:r w:rsidRPr="007A0245">
              <w:rPr>
                <w:rFonts w:ascii="Century Gothic" w:hAnsi="Century Gothic"/>
                <w:sz w:val="18"/>
                <w:szCs w:val="18"/>
              </w:rPr>
              <w:t>16..</w:t>
            </w:r>
            <w:proofErr w:type="gramEnd"/>
            <w:r w:rsidRPr="007A0245">
              <w:rPr>
                <w:rFonts w:ascii="Century Gothic" w:hAnsi="Century Gothic"/>
                <w:sz w:val="18"/>
                <w:szCs w:val="18"/>
              </w:rPr>
              <w:t xml:space="preserve"> (základní, mezivrstva a vrchní nátěr)</w:t>
            </w:r>
          </w:p>
          <w:p w14:paraId="72EB5C1C" w14:textId="1D313BA1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1.2 Renovační nátěr s neporušeným lazurovacím nátěrem: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>Plochy ze surového dřeva předem ošetřete základním nátěrem na ochranu dřeva M 1000 a v případě potřeby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 xml:space="preserve">poškozená místa natřete předem lazurou </w:t>
            </w:r>
            <w:proofErr w:type="spellStart"/>
            <w:r w:rsidRPr="007A0245">
              <w:rPr>
                <w:rFonts w:ascii="Century Gothic" w:hAnsi="Century Gothic"/>
                <w:sz w:val="18"/>
                <w:szCs w:val="18"/>
              </w:rPr>
              <w:t>Compact</w:t>
            </w:r>
            <w:proofErr w:type="spellEnd"/>
            <w:r w:rsidRPr="007A02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7A0245">
              <w:rPr>
                <w:rFonts w:ascii="Century Gothic" w:hAnsi="Century Gothic"/>
                <w:sz w:val="18"/>
                <w:szCs w:val="18"/>
              </w:rPr>
              <w:t>Glaze</w:t>
            </w:r>
            <w:proofErr w:type="spellEnd"/>
            <w:r w:rsidRPr="007A0245">
              <w:rPr>
                <w:rFonts w:ascii="Century Gothic" w:hAnsi="Century Gothic"/>
                <w:sz w:val="18"/>
                <w:szCs w:val="18"/>
              </w:rPr>
              <w:t xml:space="preserve"> -AF- M </w:t>
            </w:r>
            <w:proofErr w:type="gramStart"/>
            <w:r w:rsidRPr="007A0245">
              <w:rPr>
                <w:rFonts w:ascii="Century Gothic" w:hAnsi="Century Gothic"/>
                <w:sz w:val="18"/>
                <w:szCs w:val="18"/>
              </w:rPr>
              <w:t>16..</w:t>
            </w:r>
            <w:proofErr w:type="gramEnd"/>
          </w:p>
          <w:p w14:paraId="4A39A544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 xml:space="preserve">Celou plochu natřete jednou nebo v případě potřeby dvakrát přípravkem </w:t>
            </w:r>
            <w:proofErr w:type="spellStart"/>
            <w:r w:rsidRPr="007A0245">
              <w:rPr>
                <w:rFonts w:ascii="Century Gothic" w:hAnsi="Century Gothic"/>
                <w:sz w:val="18"/>
                <w:szCs w:val="18"/>
              </w:rPr>
              <w:t>Compact-Lasur</w:t>
            </w:r>
            <w:proofErr w:type="spellEnd"/>
            <w:r w:rsidRPr="007A0245">
              <w:rPr>
                <w:rFonts w:ascii="Century Gothic" w:hAnsi="Century Gothic"/>
                <w:sz w:val="18"/>
                <w:szCs w:val="18"/>
              </w:rPr>
              <w:t xml:space="preserve"> -AF- M </w:t>
            </w:r>
            <w:proofErr w:type="gramStart"/>
            <w:r w:rsidRPr="007A0245">
              <w:rPr>
                <w:rFonts w:ascii="Century Gothic" w:hAnsi="Century Gothic"/>
                <w:sz w:val="18"/>
                <w:szCs w:val="18"/>
              </w:rPr>
              <w:t>16..</w:t>
            </w:r>
            <w:proofErr w:type="gramEnd"/>
          </w:p>
          <w:p w14:paraId="51EFB40F" w14:textId="77777777" w:rsidR="007A0245" w:rsidRPr="0086173D" w:rsidRDefault="007A0245" w:rsidP="007A024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173D">
              <w:rPr>
                <w:rFonts w:ascii="Century Gothic" w:hAnsi="Century Gothic"/>
                <w:b/>
                <w:bCs/>
                <w:sz w:val="18"/>
                <w:szCs w:val="18"/>
              </w:rPr>
              <w:t>2. Systémová konstrukce pro rozměrově omezené stabilní dřevěné prvky v exteriéru.</w:t>
            </w:r>
          </w:p>
          <w:p w14:paraId="4930F139" w14:textId="3B650983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(např. obložení na pero a drážku, jako jsou podhledy, okenice, zahradní nábytek atd,)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A0245">
              <w:rPr>
                <w:rFonts w:ascii="Century Gothic" w:hAnsi="Century Gothic"/>
                <w:sz w:val="18"/>
                <w:szCs w:val="18"/>
              </w:rPr>
              <w:t>zahradní nábytek atd.)</w:t>
            </w:r>
          </w:p>
          <w:p w14:paraId="75A2F6A3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2.1 První nátěr na neošetřené dřevo:</w:t>
            </w:r>
          </w:p>
          <w:p w14:paraId="07DCD0BE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>1 x základní nátěr na ochranu dřeva M 1000 (impregnace pouze u měkkého nebo jehličnatého dřeva).</w:t>
            </w:r>
          </w:p>
          <w:p w14:paraId="3D40B083" w14:textId="77777777" w:rsidR="007A0245" w:rsidRPr="007A0245" w:rsidRDefault="007A0245" w:rsidP="007A0245">
            <w:pPr>
              <w:rPr>
                <w:rFonts w:ascii="Century Gothic" w:hAnsi="Century Gothic"/>
                <w:sz w:val="18"/>
                <w:szCs w:val="18"/>
              </w:rPr>
            </w:pPr>
            <w:r w:rsidRPr="007A0245">
              <w:rPr>
                <w:rFonts w:ascii="Century Gothic" w:hAnsi="Century Gothic"/>
                <w:sz w:val="18"/>
                <w:szCs w:val="18"/>
              </w:rPr>
              <w:t xml:space="preserve">2 x nebo v případě potřeby 3 x nátěr přípravkem </w:t>
            </w:r>
            <w:proofErr w:type="spellStart"/>
            <w:r w:rsidRPr="007A0245">
              <w:rPr>
                <w:rFonts w:ascii="Century Gothic" w:hAnsi="Century Gothic"/>
                <w:sz w:val="18"/>
                <w:szCs w:val="18"/>
              </w:rPr>
              <w:t>Compact-</w:t>
            </w:r>
            <w:proofErr w:type="gramStart"/>
            <w:r w:rsidRPr="007A0245">
              <w:rPr>
                <w:rFonts w:ascii="Century Gothic" w:hAnsi="Century Gothic"/>
                <w:sz w:val="18"/>
                <w:szCs w:val="18"/>
              </w:rPr>
              <w:t>Lasur</w:t>
            </w:r>
            <w:proofErr w:type="spellEnd"/>
            <w:r w:rsidRPr="007A0245">
              <w:rPr>
                <w:rFonts w:ascii="Century Gothic" w:hAnsi="Century Gothic"/>
                <w:sz w:val="18"/>
                <w:szCs w:val="18"/>
              </w:rPr>
              <w:t xml:space="preserve"> -AF</w:t>
            </w:r>
            <w:proofErr w:type="gramEnd"/>
            <w:r w:rsidRPr="007A0245">
              <w:rPr>
                <w:rFonts w:ascii="Century Gothic" w:hAnsi="Century Gothic"/>
                <w:sz w:val="18"/>
                <w:szCs w:val="18"/>
              </w:rPr>
              <w:t xml:space="preserve">- M 16... </w:t>
            </w:r>
          </w:p>
          <w:p w14:paraId="2E8F7958" w14:textId="77777777" w:rsidR="008F408B" w:rsidRPr="008F408B" w:rsidRDefault="008F408B" w:rsidP="008F408B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>2.2 Renovační nátěr s neporušeným lazurovacím povlakem:</w:t>
            </w:r>
          </w:p>
          <w:p w14:paraId="512EE93A" w14:textId="77777777" w:rsidR="008F408B" w:rsidRPr="008F408B" w:rsidRDefault="008F408B" w:rsidP="008F408B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>Plochy ze surového dřeva se předem ošetří základním nátěrem na ochranu dřeva M 1000 a v případě potřeby se provede</w:t>
            </w:r>
          </w:p>
          <w:p w14:paraId="0FB6421F" w14:textId="77777777" w:rsidR="008F408B" w:rsidRPr="008F408B" w:rsidRDefault="008F408B" w:rsidP="008F408B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 xml:space="preserve">poškozené plochy </w:t>
            </w:r>
            <w:proofErr w:type="spellStart"/>
            <w:r w:rsidRPr="008F408B">
              <w:rPr>
                <w:rFonts w:ascii="Century Gothic" w:hAnsi="Century Gothic"/>
                <w:sz w:val="18"/>
                <w:szCs w:val="18"/>
              </w:rPr>
              <w:t>předlakujte</w:t>
            </w:r>
            <w:proofErr w:type="spellEnd"/>
            <w:r w:rsidRPr="008F408B">
              <w:rPr>
                <w:rFonts w:ascii="Century Gothic" w:hAnsi="Century Gothic"/>
                <w:sz w:val="18"/>
                <w:szCs w:val="18"/>
              </w:rPr>
              <w:t xml:space="preserve"> přípravkem </w:t>
            </w:r>
            <w:proofErr w:type="spellStart"/>
            <w:r w:rsidRPr="008F408B">
              <w:rPr>
                <w:rFonts w:ascii="Century Gothic" w:hAnsi="Century Gothic"/>
                <w:sz w:val="18"/>
                <w:szCs w:val="18"/>
              </w:rPr>
              <w:t>Compact-</w:t>
            </w:r>
            <w:proofErr w:type="gramStart"/>
            <w:r w:rsidRPr="008F408B">
              <w:rPr>
                <w:rFonts w:ascii="Century Gothic" w:hAnsi="Century Gothic"/>
                <w:sz w:val="18"/>
                <w:szCs w:val="18"/>
              </w:rPr>
              <w:t>Lasur</w:t>
            </w:r>
            <w:proofErr w:type="spellEnd"/>
            <w:r w:rsidRPr="008F408B">
              <w:rPr>
                <w:rFonts w:ascii="Century Gothic" w:hAnsi="Century Gothic"/>
                <w:sz w:val="18"/>
                <w:szCs w:val="18"/>
              </w:rPr>
              <w:t xml:space="preserve"> -AF</w:t>
            </w:r>
            <w:proofErr w:type="gramEnd"/>
            <w:r w:rsidRPr="008F408B">
              <w:rPr>
                <w:rFonts w:ascii="Century Gothic" w:hAnsi="Century Gothic"/>
                <w:sz w:val="18"/>
                <w:szCs w:val="18"/>
              </w:rPr>
              <w:t>- M 16...</w:t>
            </w:r>
          </w:p>
          <w:p w14:paraId="5E134FE4" w14:textId="77777777" w:rsidR="008F408B" w:rsidRPr="008F408B" w:rsidRDefault="008F408B" w:rsidP="008F408B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 xml:space="preserve">Celou plochu natřete jednou nebo v případě potřeby dvakrát přípravkem </w:t>
            </w:r>
            <w:proofErr w:type="spellStart"/>
            <w:r w:rsidRPr="008F408B">
              <w:rPr>
                <w:rFonts w:ascii="Century Gothic" w:hAnsi="Century Gothic"/>
                <w:sz w:val="18"/>
                <w:szCs w:val="18"/>
              </w:rPr>
              <w:t>Compact-Lasur</w:t>
            </w:r>
            <w:proofErr w:type="spellEnd"/>
            <w:r w:rsidRPr="008F408B">
              <w:rPr>
                <w:rFonts w:ascii="Century Gothic" w:hAnsi="Century Gothic"/>
                <w:sz w:val="18"/>
                <w:szCs w:val="18"/>
              </w:rPr>
              <w:t xml:space="preserve"> -AF- M </w:t>
            </w:r>
            <w:proofErr w:type="gramStart"/>
            <w:r w:rsidRPr="008F408B">
              <w:rPr>
                <w:rFonts w:ascii="Century Gothic" w:hAnsi="Century Gothic"/>
                <w:sz w:val="18"/>
                <w:szCs w:val="18"/>
              </w:rPr>
              <w:t>16..</w:t>
            </w:r>
            <w:proofErr w:type="gramEnd"/>
          </w:p>
          <w:p w14:paraId="04A5546D" w14:textId="77777777" w:rsidR="008F408B" w:rsidRPr="0086173D" w:rsidRDefault="008F408B" w:rsidP="008F408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173D">
              <w:rPr>
                <w:rFonts w:ascii="Century Gothic" w:hAnsi="Century Gothic"/>
                <w:b/>
                <w:bCs/>
                <w:sz w:val="18"/>
                <w:szCs w:val="18"/>
              </w:rPr>
              <w:t>3. Vnitřní nátěr na dřevo:</w:t>
            </w:r>
          </w:p>
          <w:p w14:paraId="55A49996" w14:textId="30C8EB43" w:rsidR="008F408B" w:rsidRPr="008F408B" w:rsidRDefault="008F408B" w:rsidP="008F408B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>v závislosti na požadované intenzitě barvy a na tom, zda je nátěr vhodný.</w:t>
            </w:r>
          </w:p>
          <w:p w14:paraId="6EEC28F8" w14:textId="60A2FA34" w:rsidR="008F408B" w:rsidRPr="008F408B" w:rsidRDefault="008F408B" w:rsidP="008F408B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>požadovaného ochranného účinku.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F408B">
              <w:rPr>
                <w:rFonts w:ascii="Century Gothic" w:hAnsi="Century Gothic"/>
                <w:sz w:val="18"/>
                <w:szCs w:val="18"/>
              </w:rPr>
              <w:t>Mezi jednotlivými nátěry doporučujeme povrch přebrousit.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F408B">
              <w:rPr>
                <w:rFonts w:ascii="Century Gothic" w:hAnsi="Century Gothic"/>
                <w:sz w:val="18"/>
                <w:szCs w:val="18"/>
              </w:rPr>
              <w:t>Ošetřena by měla být i zadní strana obložení. Rozměrově stabilní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F408B">
              <w:rPr>
                <w:rFonts w:ascii="Century Gothic" w:hAnsi="Century Gothic"/>
                <w:sz w:val="18"/>
                <w:szCs w:val="18"/>
              </w:rPr>
              <w:t>dřevěné prvky, jako jsou okna, musí být natřeny i z vnitřní strany.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M</w:t>
            </w:r>
            <w:r w:rsidRPr="008F408B">
              <w:rPr>
                <w:rFonts w:ascii="Century Gothic" w:hAnsi="Century Gothic"/>
                <w:sz w:val="18"/>
                <w:szCs w:val="18"/>
              </w:rPr>
              <w:t>usí být natřeny i z vnitřní strany. Koncové plochy musí být utěsněny proti nasáknutí vodou.</w:t>
            </w:r>
          </w:p>
          <w:p w14:paraId="30656F3D" w14:textId="21C2B3F1" w:rsidR="00E0144B" w:rsidRPr="00464EFA" w:rsidRDefault="008F408B" w:rsidP="0086173D">
            <w:pPr>
              <w:rPr>
                <w:rFonts w:ascii="Century Gothic" w:hAnsi="Century Gothic"/>
                <w:sz w:val="18"/>
                <w:szCs w:val="18"/>
              </w:rPr>
            </w:pPr>
            <w:r w:rsidRPr="008F408B">
              <w:rPr>
                <w:rFonts w:ascii="Century Gothic" w:hAnsi="Century Gothic"/>
                <w:sz w:val="18"/>
                <w:szCs w:val="18"/>
              </w:rPr>
              <w:t>Pro velkoplošné aplikace v interiéru (např. na stropech a stěnách) doporučujeme použít např.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F408B">
              <w:rPr>
                <w:rFonts w:ascii="Century Gothic" w:hAnsi="Century Gothic"/>
                <w:sz w:val="18"/>
                <w:szCs w:val="18"/>
              </w:rPr>
              <w:t>stěnové povrchy), doporučujeme vzhledem k typickému zápachu</w:t>
            </w:r>
            <w:r w:rsidR="008617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F408B">
              <w:rPr>
                <w:rFonts w:ascii="Century Gothic" w:hAnsi="Century Gothic"/>
                <w:sz w:val="18"/>
                <w:szCs w:val="18"/>
              </w:rPr>
              <w:t xml:space="preserve">lazur na bázi alkydových pryskyřic použít akrylovou lazuru na vodní bázi W </w:t>
            </w:r>
            <w:proofErr w:type="gramStart"/>
            <w:r w:rsidRPr="008F408B">
              <w:rPr>
                <w:rFonts w:ascii="Century Gothic" w:hAnsi="Century Gothic"/>
                <w:sz w:val="18"/>
                <w:szCs w:val="18"/>
              </w:rPr>
              <w:t>16....</w:t>
            </w:r>
            <w:proofErr w:type="gramEnd"/>
          </w:p>
        </w:tc>
      </w:tr>
    </w:tbl>
    <w:p w14:paraId="4E3DF4E1" w14:textId="77777777" w:rsidR="00E0144B" w:rsidRDefault="00E0144B">
      <w:pPr>
        <w:rPr>
          <w:rFonts w:ascii="Century Gothic" w:hAnsi="Century Gothic"/>
          <w:b/>
          <w:bCs/>
        </w:rPr>
      </w:pPr>
    </w:p>
    <w:p w14:paraId="0B89F70B" w14:textId="77777777" w:rsidR="0086173D" w:rsidRDefault="0086173D">
      <w:pPr>
        <w:rPr>
          <w:rFonts w:ascii="Century Gothic" w:hAnsi="Century Gothic"/>
          <w:b/>
          <w:bCs/>
        </w:rPr>
      </w:pPr>
    </w:p>
    <w:p w14:paraId="43C35CEE" w14:textId="77777777" w:rsidR="0086173D" w:rsidRDefault="0086173D">
      <w:pPr>
        <w:rPr>
          <w:rFonts w:ascii="Century Gothic" w:hAnsi="Century Gothic"/>
          <w:b/>
          <w:bCs/>
        </w:rPr>
      </w:pPr>
    </w:p>
    <w:p w14:paraId="44E151A6" w14:textId="77777777" w:rsidR="0086173D" w:rsidRDefault="0086173D">
      <w:pPr>
        <w:rPr>
          <w:rFonts w:ascii="Century Gothic" w:hAnsi="Century Gothic"/>
          <w:b/>
          <w:bCs/>
        </w:rPr>
      </w:pPr>
    </w:p>
    <w:p w14:paraId="70600DDC" w14:textId="77777777" w:rsidR="0086173D" w:rsidRDefault="0086173D">
      <w:pPr>
        <w:rPr>
          <w:rFonts w:ascii="Century Gothic" w:hAnsi="Century Gothic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6"/>
        <w:gridCol w:w="2049"/>
        <w:gridCol w:w="1960"/>
        <w:gridCol w:w="3147"/>
      </w:tblGrid>
      <w:tr w:rsidR="000F3D3A" w:rsidRPr="00464EFA" w14:paraId="3E653612" w14:textId="77777777" w:rsidTr="00464EFA">
        <w:tc>
          <w:tcPr>
            <w:tcW w:w="1906" w:type="dxa"/>
          </w:tcPr>
          <w:p w14:paraId="0A2D3D5C" w14:textId="273F3674" w:rsidR="000F3D3A" w:rsidRPr="000D4DAF" w:rsidRDefault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D4DAF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Technické údaje:</w:t>
            </w:r>
          </w:p>
        </w:tc>
        <w:tc>
          <w:tcPr>
            <w:tcW w:w="2049" w:type="dxa"/>
          </w:tcPr>
          <w:p w14:paraId="68050798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gramStart"/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Složení :</w:t>
            </w:r>
            <w:proofErr w:type="gramEnd"/>
          </w:p>
          <w:p w14:paraId="544645B4" w14:textId="2DC68C2E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Modifikovaný dlouhý olej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alkydové pryskyřice, anorganické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a organické barvivo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barevné pigmenty, křemičitany,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alifatické látky, přísady.</w:t>
            </w:r>
          </w:p>
          <w:p w14:paraId="26ECEA4D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Hustota:</w:t>
            </w:r>
          </w:p>
          <w:p w14:paraId="69E552A1" w14:textId="77777777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Přibližně 0,9 g/cm³</w:t>
            </w:r>
          </w:p>
          <w:p w14:paraId="1D9FCF58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Použití:</w:t>
            </w:r>
          </w:p>
          <w:p w14:paraId="7645B1E2" w14:textId="79C867C4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Materiál se nanáší štětcem.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připraven k použití. Před použitím důkladně promíchejte.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Aplikujte neředěný.</w:t>
            </w:r>
          </w:p>
          <w:p w14:paraId="6AC63531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Teplota zpracování:</w:t>
            </w:r>
          </w:p>
          <w:p w14:paraId="38CDA8A7" w14:textId="5A41F1D1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Nepoužívejte při teplotě nižší než + 5 °C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252EAB">
              <w:rPr>
                <w:rFonts w:ascii="Century Gothic" w:hAnsi="Century Gothic"/>
                <w:sz w:val="18"/>
                <w:szCs w:val="18"/>
              </w:rPr>
              <w:t>Rel</w:t>
            </w:r>
            <w:proofErr w:type="spellEnd"/>
            <w:r w:rsidRPr="00252EAB">
              <w:rPr>
                <w:rFonts w:ascii="Century Gothic" w:hAnsi="Century Gothic"/>
                <w:sz w:val="18"/>
                <w:szCs w:val="18"/>
              </w:rPr>
              <w:t xml:space="preserve">. vlhkost vzduchu </w:t>
            </w:r>
            <w:proofErr w:type="gramStart"/>
            <w:r w:rsidRPr="00252EAB">
              <w:rPr>
                <w:rFonts w:ascii="Century Gothic" w:hAnsi="Century Gothic"/>
                <w:sz w:val="18"/>
                <w:szCs w:val="18"/>
              </w:rPr>
              <w:t>&lt; 80</w:t>
            </w:r>
            <w:proofErr w:type="gramEnd"/>
            <w:r w:rsidRPr="00252EAB">
              <w:rPr>
                <w:rFonts w:ascii="Century Gothic" w:hAnsi="Century Gothic"/>
                <w:sz w:val="18"/>
                <w:szCs w:val="18"/>
              </w:rPr>
              <w:t xml:space="preserve"> %.</w:t>
            </w:r>
          </w:p>
          <w:p w14:paraId="44CBD22E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Úroveň lesku:</w:t>
            </w:r>
          </w:p>
          <w:p w14:paraId="1033CB3D" w14:textId="04A07531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Hladina lesku: hedvábně matná až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saténový lesk; v závislosti na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počtu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nanesených vrstev.</w:t>
            </w:r>
          </w:p>
          <w:p w14:paraId="2E08AEEA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Spotřeba / pokrytí:</w:t>
            </w:r>
          </w:p>
          <w:p w14:paraId="75842E6D" w14:textId="50FC1355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Hoblované dřevo: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 xml:space="preserve">cca </w:t>
            </w:r>
            <w:proofErr w:type="gramStart"/>
            <w:r w:rsidRPr="00252EAB">
              <w:rPr>
                <w:rFonts w:ascii="Century Gothic" w:hAnsi="Century Gothic"/>
                <w:sz w:val="18"/>
                <w:szCs w:val="18"/>
              </w:rPr>
              <w:t>70 - 80</w:t>
            </w:r>
            <w:proofErr w:type="gramEnd"/>
            <w:r w:rsidRPr="00252EAB">
              <w:rPr>
                <w:rFonts w:ascii="Century Gothic" w:hAnsi="Century Gothic"/>
                <w:sz w:val="18"/>
                <w:szCs w:val="18"/>
              </w:rPr>
              <w:t xml:space="preserve"> ml/m² na</w:t>
            </w:r>
          </w:p>
          <w:p w14:paraId="7B637253" w14:textId="2D776AB7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odpovídá cca 12 vrstvám.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14 m²/litr.</w:t>
            </w:r>
          </w:p>
          <w:p w14:paraId="0497AAB2" w14:textId="26395906" w:rsidR="000F3D3A" w:rsidRPr="00464EFA" w:rsidRDefault="00252EAB" w:rsidP="00524CD7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Přesnou spotřebu určete zkušebním nanesením na objekt.</w:t>
            </w:r>
          </w:p>
        </w:tc>
        <w:tc>
          <w:tcPr>
            <w:tcW w:w="1960" w:type="dxa"/>
          </w:tcPr>
          <w:p w14:paraId="0E1527AB" w14:textId="3C633BE1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524CD7">
              <w:rPr>
                <w:rFonts w:ascii="Century Gothic" w:hAnsi="Century Gothic"/>
                <w:b/>
                <w:bCs/>
                <w:sz w:val="18"/>
                <w:szCs w:val="18"/>
              </w:rPr>
              <w:t>chnut</w:t>
            </w: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í:</w:t>
            </w:r>
          </w:p>
          <w:p w14:paraId="1AD6634C" w14:textId="21DB1339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Po cca 24 hodinách.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 xml:space="preserve">při 20 °C a 50 % </w:t>
            </w:r>
            <w:proofErr w:type="spellStart"/>
            <w:r w:rsidRPr="00252EAB">
              <w:rPr>
                <w:rFonts w:ascii="Century Gothic" w:hAnsi="Century Gothic"/>
                <w:sz w:val="18"/>
                <w:szCs w:val="18"/>
              </w:rPr>
              <w:t>rel</w:t>
            </w:r>
            <w:proofErr w:type="spellEnd"/>
            <w:r w:rsidRPr="00252EAB">
              <w:rPr>
                <w:rFonts w:ascii="Century Gothic" w:hAnsi="Century Gothic"/>
                <w:sz w:val="18"/>
                <w:szCs w:val="18"/>
              </w:rPr>
              <w:t>.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vlhkosti vzduchu.</w:t>
            </w:r>
          </w:p>
          <w:p w14:paraId="2DAC0A7D" w14:textId="68A17E73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 xml:space="preserve">Suchý </w:t>
            </w:r>
            <w:r w:rsidR="00524CD7">
              <w:rPr>
                <w:rFonts w:ascii="Century Gothic" w:hAnsi="Century Gothic"/>
                <w:sz w:val="18"/>
                <w:szCs w:val="18"/>
              </w:rPr>
              <w:t>proti prachu</w:t>
            </w:r>
            <w:r w:rsidRPr="00252EAB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C1B39DF" w14:textId="77777777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 xml:space="preserve">Po cca </w:t>
            </w:r>
            <w:proofErr w:type="gramStart"/>
            <w:r w:rsidRPr="00252EAB">
              <w:rPr>
                <w:rFonts w:ascii="Century Gothic" w:hAnsi="Century Gothic"/>
                <w:sz w:val="18"/>
                <w:szCs w:val="18"/>
              </w:rPr>
              <w:t>4 - 6</w:t>
            </w:r>
            <w:proofErr w:type="gramEnd"/>
            <w:r w:rsidRPr="00252EAB">
              <w:rPr>
                <w:rFonts w:ascii="Century Gothic" w:hAnsi="Century Gothic"/>
                <w:sz w:val="18"/>
                <w:szCs w:val="18"/>
              </w:rPr>
              <w:t xml:space="preserve"> hodinách.</w:t>
            </w:r>
          </w:p>
          <w:p w14:paraId="7B87FF64" w14:textId="25B706A4" w:rsidR="00252EAB" w:rsidRPr="00252EAB" w:rsidRDefault="00524CD7" w:rsidP="00252E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Možno přetřít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B5DA84C" w14:textId="77777777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Po cca 24 hodinách</w:t>
            </w:r>
          </w:p>
          <w:p w14:paraId="2F75B2E7" w14:textId="4405F23A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Při nízké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teplotě a/nebo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vyšší vlhkosti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je třeba počítat s delší dobou schnutí.</w:t>
            </w:r>
          </w:p>
          <w:p w14:paraId="7BB9EE98" w14:textId="7C2A9EF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Čištění</w:t>
            </w:r>
            <w:r w:rsidR="00524CD7"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nástrojů:</w:t>
            </w:r>
          </w:p>
          <w:p w14:paraId="4343DF60" w14:textId="5B5BA2C7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 xml:space="preserve">Speciálním </w:t>
            </w:r>
            <w:proofErr w:type="gramStart"/>
            <w:r w:rsidRPr="00252EAB">
              <w:rPr>
                <w:rFonts w:ascii="Century Gothic" w:hAnsi="Century Gothic"/>
                <w:sz w:val="18"/>
                <w:szCs w:val="18"/>
              </w:rPr>
              <w:t>ředidlem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-AF</w:t>
            </w:r>
            <w:proofErr w:type="gramEnd"/>
            <w:r w:rsidRPr="00252EAB">
              <w:rPr>
                <w:rFonts w:ascii="Century Gothic" w:hAnsi="Century Gothic"/>
                <w:sz w:val="18"/>
                <w:szCs w:val="18"/>
              </w:rPr>
              <w:t>- V</w:t>
            </w:r>
            <w:r w:rsidR="00524CD7">
              <w:rPr>
                <w:rFonts w:ascii="Century Gothic" w:hAnsi="Century Gothic"/>
                <w:sz w:val="18"/>
                <w:szCs w:val="18"/>
              </w:rPr>
              <w:t> </w:t>
            </w:r>
            <w:r w:rsidRPr="00252EAB">
              <w:rPr>
                <w:rFonts w:ascii="Century Gothic" w:hAnsi="Century Gothic"/>
                <w:sz w:val="18"/>
                <w:szCs w:val="18"/>
              </w:rPr>
              <w:t>1215.</w:t>
            </w:r>
          </w:p>
          <w:p w14:paraId="1DDD4D94" w14:textId="77777777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Skladování:</w:t>
            </w:r>
          </w:p>
          <w:p w14:paraId="15458EFD" w14:textId="032B094D" w:rsidR="00252EAB" w:rsidRPr="00252EAB" w:rsidRDefault="00524CD7" w:rsidP="00524CD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 chladu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 xml:space="preserve"> a such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Otevřené nádoby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dobře uzavřené.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FE02764" w14:textId="7B929A85" w:rsidR="00252EAB" w:rsidRPr="00524CD7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24CD7">
              <w:rPr>
                <w:rFonts w:ascii="Century Gothic" w:hAnsi="Century Gothic"/>
                <w:b/>
                <w:bCs/>
                <w:sz w:val="18"/>
                <w:szCs w:val="18"/>
              </w:rPr>
              <w:t>Limitní hodnota EU tohoto výrobku:</w:t>
            </w:r>
          </w:p>
          <w:p w14:paraId="18551FF7" w14:textId="00B10612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Kategorie výrobku (A/e):</w:t>
            </w:r>
            <w:r w:rsidR="00524CD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400 g/l (2010)</w:t>
            </w:r>
          </w:p>
          <w:p w14:paraId="74E6484E" w14:textId="2E4D37A1" w:rsidR="00252EAB" w:rsidRPr="00464EFA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Tento produkt obsahuje</w:t>
            </w:r>
            <w:r w:rsidR="00FE333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 xml:space="preserve">max. 400 g/l VOC </w:t>
            </w:r>
          </w:p>
          <w:p w14:paraId="497C31F3" w14:textId="201FC7F7" w:rsidR="000F3D3A" w:rsidRPr="00464EFA" w:rsidRDefault="000F3D3A" w:rsidP="00252E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47" w:type="dxa"/>
          </w:tcPr>
          <w:p w14:paraId="730F7AE9" w14:textId="77777777" w:rsidR="00252EAB" w:rsidRPr="00423602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23602">
              <w:rPr>
                <w:rFonts w:ascii="Century Gothic" w:hAnsi="Century Gothic"/>
                <w:b/>
                <w:bCs/>
                <w:sz w:val="18"/>
                <w:szCs w:val="18"/>
              </w:rPr>
              <w:t>Bezpečnostní pokyny:</w:t>
            </w:r>
          </w:p>
          <w:p w14:paraId="5114B722" w14:textId="0B729FBA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Výstražný symbol: -UN: -Bod vzplanutí</w:t>
            </w:r>
            <w:proofErr w:type="gramStart"/>
            <w:r w:rsidRPr="00252EAB">
              <w:rPr>
                <w:rFonts w:ascii="Century Gothic" w:hAnsi="Century Gothic"/>
                <w:sz w:val="18"/>
                <w:szCs w:val="18"/>
              </w:rPr>
              <w:t>: &gt;</w:t>
            </w:r>
            <w:proofErr w:type="gramEnd"/>
            <w:r w:rsidRPr="00252EAB">
              <w:rPr>
                <w:rFonts w:ascii="Century Gothic" w:hAnsi="Century Gothic"/>
                <w:sz w:val="18"/>
                <w:szCs w:val="18"/>
              </w:rPr>
              <w:t xml:space="preserve"> 61 °C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Obsahuje 2-butanon-oxin,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52EAB">
              <w:rPr>
                <w:rFonts w:ascii="Century Gothic" w:hAnsi="Century Gothic"/>
                <w:sz w:val="18"/>
                <w:szCs w:val="18"/>
              </w:rPr>
              <w:t>kobaltkarboxyláty</w:t>
            </w:r>
            <w:proofErr w:type="spellEnd"/>
            <w:r w:rsidRPr="00252EAB">
              <w:rPr>
                <w:rFonts w:ascii="Century Gothic" w:hAnsi="Century Gothic"/>
                <w:sz w:val="18"/>
                <w:szCs w:val="18"/>
              </w:rPr>
              <w:t>. Může vyvolat alergické reakce.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Bezpečnostní list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k dispozici na vyžádání</w:t>
            </w:r>
            <w:r w:rsidR="00423602">
              <w:rPr>
                <w:rFonts w:ascii="Century Gothic" w:hAnsi="Century Gothic"/>
                <w:sz w:val="18"/>
                <w:szCs w:val="18"/>
              </w:rPr>
              <w:t>.</w:t>
            </w:r>
            <w:r w:rsidRPr="00252EAB">
              <w:rPr>
                <w:rFonts w:ascii="Century Gothic" w:hAnsi="Century Gothic"/>
                <w:sz w:val="18"/>
                <w:szCs w:val="18"/>
              </w:rPr>
              <w:t xml:space="preserve"> Uchovávejte mimo dosah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dětí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Uchovávejte mimo dosah zdrojů vznícení.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Nekuřte.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Nevdechujte páry/sprejovou mlhu.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Nevdechujte páry/mlhu.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P</w:t>
            </w:r>
            <w:r w:rsidR="00423602">
              <w:rPr>
                <w:rFonts w:ascii="Century Gothic" w:hAnsi="Century Gothic"/>
                <w:sz w:val="18"/>
                <w:szCs w:val="18"/>
              </w:rPr>
              <w:t>oužívejte p</w:t>
            </w:r>
            <w:r w:rsidRPr="00252EAB">
              <w:rPr>
                <w:rFonts w:ascii="Century Gothic" w:hAnsi="Century Gothic"/>
                <w:sz w:val="18"/>
                <w:szCs w:val="18"/>
              </w:rPr>
              <w:t>ouze v</w:t>
            </w:r>
            <w:r w:rsidR="00423602">
              <w:rPr>
                <w:rFonts w:ascii="Century Gothic" w:hAnsi="Century Gothic"/>
                <w:sz w:val="18"/>
                <w:szCs w:val="18"/>
              </w:rPr>
              <w:t> </w:t>
            </w:r>
            <w:r w:rsidRPr="00252EAB">
              <w:rPr>
                <w:rFonts w:ascii="Century Gothic" w:hAnsi="Century Gothic"/>
                <w:sz w:val="18"/>
                <w:szCs w:val="18"/>
              </w:rPr>
              <w:t>dobře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větraných prostorách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252EAB">
              <w:rPr>
                <w:rFonts w:ascii="Century Gothic" w:hAnsi="Century Gothic"/>
                <w:sz w:val="18"/>
                <w:szCs w:val="18"/>
              </w:rPr>
              <w:t>V</w:t>
            </w:r>
            <w:r w:rsidR="00423602">
              <w:rPr>
                <w:rFonts w:ascii="Century Gothic" w:hAnsi="Century Gothic"/>
                <w:sz w:val="18"/>
                <w:szCs w:val="18"/>
              </w:rPr>
              <w:t> </w:t>
            </w:r>
            <w:r w:rsidRPr="00252EAB">
              <w:rPr>
                <w:rFonts w:ascii="Century Gothic" w:hAnsi="Century Gothic"/>
                <w:sz w:val="18"/>
                <w:szCs w:val="18"/>
              </w:rPr>
              <w:t>případě</w:t>
            </w:r>
            <w:r w:rsidR="00423602">
              <w:rPr>
                <w:rFonts w:ascii="Century Gothic" w:hAnsi="Century Gothic"/>
                <w:sz w:val="18"/>
                <w:szCs w:val="18"/>
              </w:rPr>
              <w:t xml:space="preserve"> p</w:t>
            </w:r>
            <w:r w:rsidRPr="00252EAB">
              <w:rPr>
                <w:rFonts w:ascii="Century Gothic" w:hAnsi="Century Gothic"/>
                <w:sz w:val="18"/>
                <w:szCs w:val="18"/>
              </w:rPr>
              <w:t>ožití ne</w:t>
            </w:r>
            <w:r w:rsidR="00423602">
              <w:rPr>
                <w:rFonts w:ascii="Century Gothic" w:hAnsi="Century Gothic"/>
                <w:sz w:val="18"/>
                <w:szCs w:val="18"/>
              </w:rPr>
              <w:t>vy</w:t>
            </w:r>
            <w:r w:rsidRPr="00252EAB">
              <w:rPr>
                <w:rFonts w:ascii="Century Gothic" w:hAnsi="Century Gothic"/>
                <w:sz w:val="18"/>
                <w:szCs w:val="18"/>
              </w:rPr>
              <w:t>vol</w:t>
            </w:r>
            <w:r w:rsidR="00423602">
              <w:rPr>
                <w:rFonts w:ascii="Century Gothic" w:hAnsi="Century Gothic"/>
                <w:sz w:val="18"/>
                <w:szCs w:val="18"/>
              </w:rPr>
              <w:t>ávej</w:t>
            </w:r>
            <w:r w:rsidRPr="00252EAB">
              <w:rPr>
                <w:rFonts w:ascii="Century Gothic" w:hAnsi="Century Gothic"/>
                <w:sz w:val="18"/>
                <w:szCs w:val="18"/>
              </w:rPr>
              <w:t>t</w:t>
            </w:r>
            <w:r w:rsidR="00423602">
              <w:rPr>
                <w:rFonts w:ascii="Century Gothic" w:hAnsi="Century Gothic"/>
                <w:sz w:val="18"/>
                <w:szCs w:val="18"/>
              </w:rPr>
              <w:t>e</w:t>
            </w:r>
            <w:r w:rsidRPr="00252EAB">
              <w:rPr>
                <w:rFonts w:ascii="Century Gothic" w:hAnsi="Century Gothic"/>
                <w:sz w:val="18"/>
                <w:szCs w:val="18"/>
              </w:rPr>
              <w:t xml:space="preserve"> zvracení.</w:t>
            </w:r>
          </w:p>
          <w:p w14:paraId="12217B3D" w14:textId="128A0019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Okamžitě vyhledejte lékařskou pomo</w:t>
            </w:r>
            <w:r w:rsidR="00423602">
              <w:rPr>
                <w:rFonts w:ascii="Century Gothic" w:hAnsi="Century Gothic"/>
                <w:sz w:val="18"/>
                <w:szCs w:val="18"/>
              </w:rPr>
              <w:t>c</w:t>
            </w:r>
            <w:r w:rsidRPr="00252EAB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89592B4" w14:textId="51C0855A" w:rsidR="00252EAB" w:rsidRPr="00423602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23602">
              <w:rPr>
                <w:rFonts w:ascii="Century Gothic" w:hAnsi="Century Gothic"/>
                <w:b/>
                <w:bCs/>
                <w:sz w:val="18"/>
                <w:szCs w:val="18"/>
              </w:rPr>
              <w:t>Informace o</w:t>
            </w:r>
            <w:r w:rsidR="00423602" w:rsidRPr="0042360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423602">
              <w:rPr>
                <w:rFonts w:ascii="Century Gothic" w:hAnsi="Century Gothic"/>
                <w:b/>
                <w:bCs/>
                <w:sz w:val="18"/>
                <w:szCs w:val="18"/>
              </w:rPr>
              <w:t>přepravě:</w:t>
            </w:r>
          </w:p>
          <w:p w14:paraId="4D29FCC6" w14:textId="6C5C8715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Žádné</w:t>
            </w:r>
          </w:p>
          <w:p w14:paraId="5ED31BA8" w14:textId="77777777" w:rsidR="00252EAB" w:rsidRPr="00423602" w:rsidRDefault="00252EAB" w:rsidP="00252E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23602">
              <w:rPr>
                <w:rFonts w:ascii="Century Gothic" w:hAnsi="Century Gothic"/>
                <w:b/>
                <w:bCs/>
                <w:sz w:val="18"/>
                <w:szCs w:val="18"/>
              </w:rPr>
              <w:t>Likvidace:</w:t>
            </w:r>
          </w:p>
          <w:p w14:paraId="63D8F32A" w14:textId="77777777" w:rsidR="00252EAB" w:rsidRPr="00252EAB" w:rsidRDefault="00252EAB" w:rsidP="00252EAB">
            <w:pPr>
              <w:rPr>
                <w:rFonts w:ascii="Century Gothic" w:hAnsi="Century Gothic"/>
                <w:sz w:val="18"/>
                <w:szCs w:val="18"/>
              </w:rPr>
            </w:pPr>
            <w:r w:rsidRPr="00252EAB">
              <w:rPr>
                <w:rFonts w:ascii="Century Gothic" w:hAnsi="Century Gothic"/>
                <w:sz w:val="18"/>
                <w:szCs w:val="18"/>
              </w:rPr>
              <w:t>Pouze prázdné obaly</w:t>
            </w:r>
          </w:p>
          <w:p w14:paraId="2AE6D737" w14:textId="6C0C5BF8" w:rsidR="00252EAB" w:rsidRPr="00252EAB" w:rsidRDefault="00423602" w:rsidP="00252E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bal pro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recyklaci.</w:t>
            </w:r>
          </w:p>
          <w:p w14:paraId="1AEBE906" w14:textId="7782EC59" w:rsidR="00252EAB" w:rsidRPr="00464EFA" w:rsidRDefault="00423602" w:rsidP="00252E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Pr="00252EAB">
              <w:rPr>
                <w:rFonts w:ascii="Century Gothic" w:hAnsi="Century Gothic"/>
                <w:sz w:val="18"/>
                <w:szCs w:val="18"/>
              </w:rPr>
              <w:t xml:space="preserve"> případě potřeby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kontaktujte </w:t>
            </w:r>
            <w:r w:rsidR="00252EAB" w:rsidRPr="00252EAB">
              <w:rPr>
                <w:rFonts w:ascii="Century Gothic" w:hAnsi="Century Gothic"/>
                <w:sz w:val="18"/>
                <w:szCs w:val="18"/>
              </w:rPr>
              <w:t>místní společnosti zabývající se likvidací odpadu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C951576" w14:textId="45E00907" w:rsidR="000F3D3A" w:rsidRPr="00464EFA" w:rsidRDefault="000F3D3A" w:rsidP="00252E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6B32302" w14:textId="77777777" w:rsidR="000F3D3A" w:rsidRPr="00464EFA" w:rsidRDefault="000F3D3A">
      <w:pPr>
        <w:rPr>
          <w:rFonts w:ascii="Century Gothic" w:hAnsi="Century Gothic"/>
          <w:sz w:val="18"/>
          <w:szCs w:val="18"/>
        </w:rPr>
      </w:pPr>
    </w:p>
    <w:sectPr w:rsidR="000F3D3A" w:rsidRPr="00464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F46F" w14:textId="77777777" w:rsidR="004A4E66" w:rsidRDefault="004A4E66" w:rsidP="00E576CB">
      <w:pPr>
        <w:spacing w:after="0" w:line="240" w:lineRule="auto"/>
      </w:pPr>
      <w:r>
        <w:separator/>
      </w:r>
    </w:p>
  </w:endnote>
  <w:endnote w:type="continuationSeparator" w:id="0">
    <w:p w14:paraId="144191AF" w14:textId="77777777" w:rsidR="004A4E66" w:rsidRDefault="004A4E66" w:rsidP="00E5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3AF8B" w14:textId="77777777" w:rsidR="00652412" w:rsidRDefault="006524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2E16" w14:textId="3FCDE548" w:rsidR="00023D61" w:rsidRPr="00A518BF" w:rsidRDefault="00023D61" w:rsidP="00023D61">
    <w:pPr>
      <w:pStyle w:val="Zpat"/>
    </w:pPr>
    <w:r>
      <w:t>Technické informace: Verze 14.12.2010</w:t>
    </w:r>
    <w:r>
      <w:br/>
      <w:t>Tyto informace byly sestaveny podle nejnovějšího stavu techniky. Jakákoli odpovědnost za obecnou platnost však musí být vyloučena, protože aplikace a zpracování jsou mimo naši kontrolu. V případě nového vydání tohoto technického listu výše uvedené informace pozbývají platnosti.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023D61" w14:paraId="27DE97D8" w14:textId="77777777" w:rsidTr="00023D61">
      <w:tc>
        <w:tcPr>
          <w:tcW w:w="9062" w:type="dxa"/>
        </w:tcPr>
        <w:p w14:paraId="2BB61F42" w14:textId="77777777" w:rsidR="00652412" w:rsidRDefault="00652412" w:rsidP="00652412">
          <w:pPr>
            <w:pStyle w:val="Zpat"/>
            <w:jc w:val="center"/>
          </w:pPr>
          <w:r>
            <w:t xml:space="preserve">Best </w:t>
          </w:r>
          <w:proofErr w:type="spellStart"/>
          <w:r>
            <w:t>Deal</w:t>
          </w:r>
          <w:proofErr w:type="spellEnd"/>
          <w:r>
            <w:t xml:space="preserve"> s.r.o.</w:t>
          </w:r>
        </w:p>
        <w:p w14:paraId="04D9EE16" w14:textId="77777777" w:rsidR="00652412" w:rsidRDefault="00652412" w:rsidP="00652412">
          <w:pPr>
            <w:pStyle w:val="Zpat"/>
            <w:jc w:val="center"/>
          </w:pPr>
          <w:r>
            <w:t>Na Jívách 4, 322 00 Plzeň</w:t>
          </w:r>
        </w:p>
        <w:p w14:paraId="378F83EE" w14:textId="77777777" w:rsidR="00652412" w:rsidRDefault="00652412" w:rsidP="00652412">
          <w:pPr>
            <w:pStyle w:val="Zpat"/>
            <w:jc w:val="center"/>
          </w:pPr>
          <w:hyperlink r:id="rId1" w:history="1">
            <w:r w:rsidRPr="00463273">
              <w:rPr>
                <w:rStyle w:val="Hypertextovodkaz"/>
              </w:rPr>
              <w:t>obchod@bestdeal.cz</w:t>
            </w:r>
          </w:hyperlink>
        </w:p>
        <w:p w14:paraId="17C5154F" w14:textId="77777777" w:rsidR="00652412" w:rsidRDefault="00652412" w:rsidP="00652412">
          <w:pPr>
            <w:pStyle w:val="Zpat"/>
            <w:jc w:val="center"/>
          </w:pPr>
          <w:r>
            <w:t>www.bestdeal.cz</w:t>
          </w:r>
        </w:p>
        <w:p w14:paraId="0A137790" w14:textId="727A319C" w:rsidR="00023D61" w:rsidRDefault="00023D61" w:rsidP="00023D61">
          <w:pPr>
            <w:pStyle w:val="Zpat"/>
          </w:pPr>
        </w:p>
      </w:tc>
    </w:tr>
  </w:tbl>
  <w:p w14:paraId="44B357B4" w14:textId="4FBCD5F6" w:rsidR="00A518BF" w:rsidRPr="00A518BF" w:rsidRDefault="00A518BF" w:rsidP="00023D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1AC6" w14:textId="77777777" w:rsidR="00652412" w:rsidRDefault="006524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E2EC5" w14:textId="77777777" w:rsidR="004A4E66" w:rsidRDefault="004A4E66" w:rsidP="00E576CB">
      <w:pPr>
        <w:spacing w:after="0" w:line="240" w:lineRule="auto"/>
      </w:pPr>
      <w:r>
        <w:separator/>
      </w:r>
    </w:p>
  </w:footnote>
  <w:footnote w:type="continuationSeparator" w:id="0">
    <w:p w14:paraId="31C99572" w14:textId="77777777" w:rsidR="004A4E66" w:rsidRDefault="004A4E66" w:rsidP="00E5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4A63" w14:textId="77777777" w:rsidR="00652412" w:rsidRDefault="006524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0DF" w14:textId="0C1D6D8A" w:rsidR="00E576CB" w:rsidRPr="00E576CB" w:rsidRDefault="00E576CB">
    <w:pPr>
      <w:pStyle w:val="Zhlav"/>
      <w:rPr>
        <w:rFonts w:ascii="Century Gothic" w:hAnsi="Century Gothic"/>
      </w:rPr>
    </w:pPr>
    <w:r w:rsidRPr="00E576CB">
      <w:rPr>
        <w:rFonts w:ascii="Century Gothic" w:hAnsi="Century Gothic"/>
        <w:b/>
        <w:bCs/>
      </w:rPr>
      <w:t>TECHNICKÝ LIST</w:t>
    </w:r>
    <w:r w:rsidRPr="00E576CB">
      <w:rPr>
        <w:rFonts w:ascii="Century Gothic" w:hAnsi="Century Gothic"/>
      </w:rPr>
      <w:br/>
    </w:r>
    <w:r w:rsidR="00C83CB6">
      <w:rPr>
        <w:rFonts w:ascii="Century Gothic" w:hAnsi="Century Gothic"/>
        <w:sz w:val="16"/>
        <w:szCs w:val="16"/>
      </w:rPr>
      <w:t xml:space="preserve">Kompaktní </w:t>
    </w:r>
    <w:proofErr w:type="gramStart"/>
    <w:r w:rsidR="00C83CB6">
      <w:rPr>
        <w:rFonts w:ascii="Century Gothic" w:hAnsi="Century Gothic"/>
        <w:sz w:val="16"/>
        <w:szCs w:val="16"/>
      </w:rPr>
      <w:t>l</w:t>
    </w:r>
    <w:r w:rsidRPr="00E576CB">
      <w:rPr>
        <w:rFonts w:ascii="Century Gothic" w:hAnsi="Century Gothic"/>
        <w:sz w:val="16"/>
        <w:szCs w:val="16"/>
      </w:rPr>
      <w:t>azura -AF</w:t>
    </w:r>
    <w:proofErr w:type="gramEnd"/>
    <w:r w:rsidRPr="00E576CB">
      <w:rPr>
        <w:rFonts w:ascii="Century Gothic" w:hAnsi="Century Gothic"/>
        <w:sz w:val="16"/>
        <w:szCs w:val="16"/>
      </w:rPr>
      <w:t>- M1</w:t>
    </w:r>
    <w:r w:rsidR="00C83CB6">
      <w:rPr>
        <w:rFonts w:ascii="Century Gothic" w:hAnsi="Century Gothic"/>
        <w:sz w:val="16"/>
        <w:szCs w:val="16"/>
      </w:rPr>
      <w:t>6</w:t>
    </w:r>
    <w:r w:rsidRPr="00E576CB">
      <w:rPr>
        <w:rFonts w:ascii="Century Gothic" w:hAnsi="Century Gothic"/>
        <w:sz w:val="16"/>
        <w:szCs w:val="16"/>
      </w:rPr>
      <w:t>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F6B2" w14:textId="77777777" w:rsidR="00652412" w:rsidRDefault="006524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B"/>
    <w:rsid w:val="00023D61"/>
    <w:rsid w:val="00075E03"/>
    <w:rsid w:val="000D4DAF"/>
    <w:rsid w:val="000F3D3A"/>
    <w:rsid w:val="00252EAB"/>
    <w:rsid w:val="003174DC"/>
    <w:rsid w:val="00370A94"/>
    <w:rsid w:val="003A2A5C"/>
    <w:rsid w:val="00423602"/>
    <w:rsid w:val="00464EFA"/>
    <w:rsid w:val="004A4E66"/>
    <w:rsid w:val="00524CD7"/>
    <w:rsid w:val="00652412"/>
    <w:rsid w:val="006B2DAB"/>
    <w:rsid w:val="0072064C"/>
    <w:rsid w:val="007A0245"/>
    <w:rsid w:val="007B2D80"/>
    <w:rsid w:val="007C25D0"/>
    <w:rsid w:val="0086173D"/>
    <w:rsid w:val="008F408B"/>
    <w:rsid w:val="009C59BD"/>
    <w:rsid w:val="00A518BF"/>
    <w:rsid w:val="00C83CB6"/>
    <w:rsid w:val="00C96C21"/>
    <w:rsid w:val="00E0144B"/>
    <w:rsid w:val="00E576CB"/>
    <w:rsid w:val="00E87AD4"/>
    <w:rsid w:val="00F97085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589F"/>
  <w15:chartTrackingRefBased/>
  <w15:docId w15:val="{6A04AFBA-CC03-4A3F-A110-D50D7FA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6CB"/>
  </w:style>
  <w:style w:type="paragraph" w:styleId="Zpat">
    <w:name w:val="footer"/>
    <w:basedOn w:val="Normln"/>
    <w:link w:val="ZpatChar"/>
    <w:uiPriority w:val="99"/>
    <w:unhideWhenUsed/>
    <w:rsid w:val="00E5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6CB"/>
  </w:style>
  <w:style w:type="table" w:styleId="Mkatabulky">
    <w:name w:val="Table Grid"/>
    <w:basedOn w:val="Normlntabulka"/>
    <w:uiPriority w:val="39"/>
    <w:rsid w:val="00E5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5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bestde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5537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Padevět</dc:creator>
  <cp:keywords/>
  <dc:description/>
  <cp:lastModifiedBy>Kamil Sedlacek</cp:lastModifiedBy>
  <cp:revision>2</cp:revision>
  <dcterms:created xsi:type="dcterms:W3CDTF">2024-05-02T13:19:00Z</dcterms:created>
  <dcterms:modified xsi:type="dcterms:W3CDTF">2024-05-02T13:19:00Z</dcterms:modified>
</cp:coreProperties>
</file>